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F699" w14:textId="77777777" w:rsidR="008F3584" w:rsidRDefault="00C64481">
      <w:pPr>
        <w:pStyle w:val="Default"/>
        <w:rPr>
          <w:b/>
        </w:rPr>
      </w:pPr>
      <w:r>
        <w:rPr>
          <w:b/>
        </w:rPr>
        <w:t xml:space="preserve">OSNOVNA ŠKOLA BRAĆE RADIĆA, </w:t>
      </w:r>
      <w:proofErr w:type="spellStart"/>
      <w:r>
        <w:rPr>
          <w:b/>
        </w:rPr>
        <w:t>Bračević</w:t>
      </w:r>
      <w:proofErr w:type="spellEnd"/>
      <w:r>
        <w:rPr>
          <w:b/>
        </w:rPr>
        <w:t xml:space="preserve"> </w:t>
      </w:r>
    </w:p>
    <w:p w14:paraId="5FF212C3" w14:textId="77777777" w:rsidR="008F3584" w:rsidRDefault="00C64481">
      <w:pPr>
        <w:pStyle w:val="Default"/>
        <w:rPr>
          <w:b/>
        </w:rPr>
      </w:pPr>
      <w:r>
        <w:rPr>
          <w:b/>
        </w:rPr>
        <w:t xml:space="preserve">Povjerenstvo za vrednovanje kandidata za zapošljavanje </w:t>
      </w:r>
    </w:p>
    <w:p w14:paraId="64C6B21B" w14:textId="77777777" w:rsidR="008F3584" w:rsidRDefault="008F3584">
      <w:pPr>
        <w:pStyle w:val="Default"/>
      </w:pPr>
    </w:p>
    <w:p w14:paraId="35ABABE6" w14:textId="5E4279A8" w:rsidR="008F3584" w:rsidRDefault="00C64481">
      <w:r>
        <w:t xml:space="preserve">KLASA: </w:t>
      </w:r>
      <w:r w:rsidR="00E86196">
        <w:t xml:space="preserve"> </w:t>
      </w:r>
      <w:r w:rsidR="004C7E09">
        <w:t>112-01/22-04/03</w:t>
      </w:r>
    </w:p>
    <w:p w14:paraId="15EE5439" w14:textId="3743C817" w:rsidR="008F3584" w:rsidRDefault="00C64481">
      <w:r>
        <w:t xml:space="preserve">URBROJ: </w:t>
      </w:r>
      <w:r w:rsidR="00E86196">
        <w:t xml:space="preserve"> </w:t>
      </w:r>
      <w:r w:rsidR="004C7E09">
        <w:t>2181-329-11-22-11</w:t>
      </w:r>
    </w:p>
    <w:p w14:paraId="7321D4FD" w14:textId="41803C8C" w:rsidR="008F3584" w:rsidRDefault="00C64481">
      <w:r>
        <w:t xml:space="preserve">U </w:t>
      </w:r>
      <w:proofErr w:type="spellStart"/>
      <w:r>
        <w:t>Bračeviću</w:t>
      </w:r>
      <w:proofErr w:type="spellEnd"/>
      <w:r w:rsidR="004C7E09">
        <w:t xml:space="preserve">, </w:t>
      </w:r>
      <w:r w:rsidR="00287746">
        <w:t>07</w:t>
      </w:r>
      <w:r w:rsidR="004C7E09">
        <w:t xml:space="preserve">. </w:t>
      </w:r>
      <w:r w:rsidR="00287746">
        <w:t>studenog</w:t>
      </w:r>
      <w:r w:rsidR="004C7E09">
        <w:t xml:space="preserve"> </w:t>
      </w:r>
      <w:r w:rsidR="00737314">
        <w:t xml:space="preserve">2022. </w:t>
      </w:r>
      <w:r>
        <w:t>godine</w:t>
      </w:r>
    </w:p>
    <w:p w14:paraId="73F4D648" w14:textId="77777777" w:rsidR="008F3584" w:rsidRDefault="008F3584">
      <w:pPr>
        <w:pStyle w:val="Default"/>
      </w:pPr>
    </w:p>
    <w:p w14:paraId="12CD8969" w14:textId="77777777" w:rsidR="008F3584" w:rsidRDefault="008F3584">
      <w:pPr>
        <w:pStyle w:val="Default"/>
      </w:pPr>
    </w:p>
    <w:p w14:paraId="721D415B" w14:textId="77777777" w:rsidR="008F3584" w:rsidRDefault="00C64481" w:rsidP="005366FD">
      <w:pPr>
        <w:pStyle w:val="Default"/>
        <w:jc w:val="both"/>
      </w:pPr>
      <w:r>
        <w:t xml:space="preserve">Na temelju članka 107. stavka 9. Zakona o odgoju i obrazovanju u osnovnoj i srednjoj školi (Narodne novine, br. 87/08., 86/09.,92/10., 105/10.,16/12., 86/12., 94/13., 152/14., 7/17., 68/18. i 98/19, 64/20) i članka 16. Pravilnika o postupku zapošljavanja te procjeni i vrednovanju kandidata za zapošljavanje u OŠ braće Radića, </w:t>
      </w:r>
      <w:proofErr w:type="spellStart"/>
      <w:r>
        <w:t>Bračević</w:t>
      </w:r>
      <w:proofErr w:type="spellEnd"/>
      <w:r>
        <w:t>, Povjerenstvo za procjenu i vrednovan</w:t>
      </w:r>
      <w:r w:rsidR="00822556">
        <w:t>je kandidata za zapošljavanje (</w:t>
      </w:r>
      <w:r>
        <w:t xml:space="preserve">u daljnjem tekstu Povjerenstvo) upućuje </w:t>
      </w:r>
    </w:p>
    <w:p w14:paraId="16FF9221" w14:textId="1517A18D" w:rsidR="008F3584" w:rsidRDefault="008F3584">
      <w:pPr>
        <w:pStyle w:val="Default"/>
      </w:pPr>
    </w:p>
    <w:p w14:paraId="6595BD2D" w14:textId="77777777" w:rsidR="008F3584" w:rsidRDefault="008F3584">
      <w:pPr>
        <w:pStyle w:val="Default"/>
      </w:pPr>
    </w:p>
    <w:p w14:paraId="68A2B4DF" w14:textId="040CA958" w:rsidR="006850C3" w:rsidRDefault="00C64481" w:rsidP="002B72A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POZIV </w:t>
      </w:r>
    </w:p>
    <w:p w14:paraId="3C87423C" w14:textId="067B434E" w:rsidR="008F3584" w:rsidRDefault="00C6448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TESTIRANJE I VREDNOVANJE</w:t>
      </w:r>
    </w:p>
    <w:p w14:paraId="41D1BA70" w14:textId="77777777" w:rsidR="002B72A1" w:rsidRDefault="002B72A1">
      <w:pPr>
        <w:pStyle w:val="Default"/>
        <w:jc w:val="center"/>
        <w:rPr>
          <w:b/>
          <w:bCs/>
          <w:sz w:val="28"/>
          <w:szCs w:val="28"/>
        </w:rPr>
      </w:pPr>
    </w:p>
    <w:p w14:paraId="2C04DE4D" w14:textId="77777777" w:rsidR="008F3584" w:rsidRDefault="008F3584">
      <w:pPr>
        <w:pStyle w:val="Default"/>
        <w:jc w:val="center"/>
      </w:pPr>
    </w:p>
    <w:p w14:paraId="587B6460" w14:textId="7494118D" w:rsidR="008F3584" w:rsidRDefault="00C64481">
      <w:pPr>
        <w:pStyle w:val="Default"/>
        <w:jc w:val="both"/>
      </w:pPr>
      <w:r>
        <w:t>kandidatima koji</w:t>
      </w:r>
      <w:r w:rsidR="000E4207">
        <w:t xml:space="preserve"> </w:t>
      </w:r>
      <w:r>
        <w:t>ispunjavaju uvjete iz natječaja</w:t>
      </w:r>
      <w:r w:rsidR="000E4207">
        <w:rPr>
          <w:b/>
        </w:rPr>
        <w:t xml:space="preserve"> </w:t>
      </w:r>
      <w:r w:rsidR="000E4207" w:rsidRPr="00E86196">
        <w:t>za radno mjesto</w:t>
      </w:r>
      <w:r w:rsidR="000E4207">
        <w:rPr>
          <w:b/>
        </w:rPr>
        <w:t xml:space="preserve"> </w:t>
      </w:r>
      <w:r w:rsidR="00E86196">
        <w:rPr>
          <w:b/>
        </w:rPr>
        <w:t xml:space="preserve">UČITELJA/ICE </w:t>
      </w:r>
      <w:r w:rsidR="007907B4">
        <w:rPr>
          <w:b/>
        </w:rPr>
        <w:t>ENGLESKOG</w:t>
      </w:r>
      <w:r w:rsidR="00E86196">
        <w:rPr>
          <w:b/>
        </w:rPr>
        <w:t xml:space="preserve"> JEZIKA </w:t>
      </w:r>
      <w:r w:rsidR="00E86196">
        <w:t xml:space="preserve">na </w:t>
      </w:r>
      <w:r w:rsidR="002B72A1" w:rsidRPr="002B72A1">
        <w:t>određeno puno radno vrijeme</w:t>
      </w:r>
      <w:r w:rsidR="00A926C5">
        <w:t xml:space="preserve">, koji je objavljen </w:t>
      </w:r>
      <w:r w:rsidR="00A926C5" w:rsidRPr="005366FD">
        <w:t>dana</w:t>
      </w:r>
      <w:r w:rsidR="000E4207" w:rsidRPr="005366FD">
        <w:t xml:space="preserve"> </w:t>
      </w:r>
      <w:r w:rsidR="004C7E09">
        <w:t>18. listopada 2022.</w:t>
      </w:r>
      <w:r>
        <w:t xml:space="preserve"> godine </w:t>
      </w:r>
      <w:r w:rsidRPr="00274CDD">
        <w:t>(</w:t>
      </w:r>
      <w:bookmarkStart w:id="0" w:name="_Hlk118713914"/>
      <w:r w:rsidRPr="00274CDD">
        <w:t xml:space="preserve">KLASA: </w:t>
      </w:r>
      <w:r w:rsidR="004C7E09">
        <w:t>112-01/22-04/03</w:t>
      </w:r>
      <w:r w:rsidRPr="00274CDD">
        <w:t xml:space="preserve">, URBROJ: </w:t>
      </w:r>
      <w:r w:rsidR="004C7E09">
        <w:t>2181-329-01-22-01</w:t>
      </w:r>
      <w:bookmarkEnd w:id="0"/>
      <w:r w:rsidRPr="00274CDD">
        <w:t>)</w:t>
      </w:r>
      <w:r>
        <w:t xml:space="preserve">  na mrežnim stranicama i oglasnim pločama Hrvatskog zavoda za zapošljavanje te mrežnim stranicama i oglasnoj ploči OŠ braće Radića, </w:t>
      </w:r>
      <w:proofErr w:type="spellStart"/>
      <w:r>
        <w:t>Bračević</w:t>
      </w:r>
      <w:proofErr w:type="spellEnd"/>
      <w:r w:rsidR="000E4207">
        <w:t>,</w:t>
      </w:r>
      <w:r>
        <w:t xml:space="preserve"> i koji su pravodobno dostavili svu traženu dokumentaciju uz prijavu na natječaj. </w:t>
      </w:r>
    </w:p>
    <w:p w14:paraId="1CE05B8B" w14:textId="65683B41" w:rsidR="009F5C6F" w:rsidRPr="009F5C6F" w:rsidRDefault="009F5C6F" w:rsidP="009F5C6F">
      <w:pPr>
        <w:pStyle w:val="Default"/>
        <w:jc w:val="both"/>
      </w:pPr>
      <w:r w:rsidRPr="009F5C6F">
        <w:t xml:space="preserve">Sukladno odredbama Pravilnika o postupku zapošljavanja te procjeni i vrednovanju kandidata za zapošljavanje u Osnovnoj školi braće Radića, </w:t>
      </w:r>
      <w:proofErr w:type="spellStart"/>
      <w:r w:rsidRPr="009F5C6F">
        <w:t>Bračević</w:t>
      </w:r>
      <w:proofErr w:type="spellEnd"/>
      <w:r w:rsidRPr="009F5C6F">
        <w:t>, obavit</w:t>
      </w:r>
      <w:r w:rsidR="002B72A1">
        <w:t xml:space="preserve"> će se pisano testiranje i vred</w:t>
      </w:r>
      <w:r w:rsidRPr="009F5C6F">
        <w:t>novanje kandidata.</w:t>
      </w:r>
    </w:p>
    <w:p w14:paraId="45DEE221" w14:textId="10384EC0" w:rsidR="006850C3" w:rsidRDefault="00C64481" w:rsidP="00773296">
      <w:pPr>
        <w:pStyle w:val="Default"/>
        <w:jc w:val="both"/>
      </w:pPr>
      <w:r w:rsidRPr="008B0F03">
        <w:rPr>
          <w:color w:val="auto"/>
        </w:rPr>
        <w:t>Testiranje i vrednovanje provest će se s kandidatima koji ispunjavaju uvjete natječaja, a o čemu će, zbog zaštite osobnih podatak</w:t>
      </w:r>
      <w:r w:rsidR="00737314" w:rsidRPr="008B0F03">
        <w:rPr>
          <w:color w:val="auto"/>
        </w:rPr>
        <w:t>a</w:t>
      </w:r>
      <w:r w:rsidR="00737314">
        <w:t>, biti obaviješteni elektroničk</w:t>
      </w:r>
      <w:r>
        <w:t xml:space="preserve">im putem na e-mail adresu naznačenu u prijavi na natječaj. </w:t>
      </w:r>
    </w:p>
    <w:p w14:paraId="5FCA8C1C" w14:textId="434D9ADC" w:rsidR="00731DEC" w:rsidRPr="00381156" w:rsidRDefault="00381156" w:rsidP="00381156">
      <w:pPr>
        <w:pStyle w:val="Default"/>
        <w:jc w:val="both"/>
      </w:pPr>
      <w:r w:rsidRPr="00381156">
        <w:t xml:space="preserve">Pisano testiranje </w:t>
      </w:r>
      <w:r>
        <w:t>kandidata</w:t>
      </w:r>
      <w:r w:rsidRPr="00381156">
        <w:t xml:space="preserve"> održat će se dana</w:t>
      </w:r>
      <w:r w:rsidR="00BD1A68">
        <w:t xml:space="preserve"> </w:t>
      </w:r>
      <w:r w:rsidR="00C239CB">
        <w:t>15. studenog 2022</w:t>
      </w:r>
      <w:r w:rsidR="00BD1A68">
        <w:t>.</w:t>
      </w:r>
      <w:r w:rsidRPr="00381156">
        <w:t xml:space="preserve"> godine, s početkom u </w:t>
      </w:r>
      <w:r w:rsidR="006847AC">
        <w:t>10</w:t>
      </w:r>
      <w:r w:rsidRPr="00381156">
        <w:t xml:space="preserve"> sati</w:t>
      </w:r>
      <w:r w:rsidR="006847AC">
        <w:t xml:space="preserve"> 15 minuta</w:t>
      </w:r>
      <w:r w:rsidR="00BD1A68">
        <w:t xml:space="preserve"> </w:t>
      </w:r>
      <w:r w:rsidRPr="00381156">
        <w:t xml:space="preserve">u Osnovnoj školi braće Radića, </w:t>
      </w:r>
      <w:proofErr w:type="spellStart"/>
      <w:r w:rsidRPr="00381156">
        <w:t>Bračević</w:t>
      </w:r>
      <w:proofErr w:type="spellEnd"/>
      <w:r w:rsidRPr="00381156">
        <w:t xml:space="preserve">, u učionici </w:t>
      </w:r>
      <w:r w:rsidR="00AE6495">
        <w:t xml:space="preserve">broj </w:t>
      </w:r>
      <w:r w:rsidR="006847AC">
        <w:t>3</w:t>
      </w:r>
      <w:r w:rsidRPr="00381156">
        <w:t>.</w:t>
      </w:r>
    </w:p>
    <w:p w14:paraId="1DFBF3CE" w14:textId="77777777" w:rsidR="00737314" w:rsidRDefault="002B72A1" w:rsidP="002B72A1">
      <w:pPr>
        <w:pStyle w:val="Default"/>
        <w:jc w:val="both"/>
      </w:pPr>
      <w:r>
        <w:t>Ako kandidat ne pristupi testiranju, smatra se da je povukao prijavu na natječaj.</w:t>
      </w:r>
    </w:p>
    <w:p w14:paraId="6C2EE982" w14:textId="77777777" w:rsidR="00737314" w:rsidRDefault="00737314" w:rsidP="002B72A1">
      <w:pPr>
        <w:pStyle w:val="Default"/>
        <w:jc w:val="both"/>
      </w:pPr>
    </w:p>
    <w:p w14:paraId="76171BB5" w14:textId="08FB5C9A" w:rsidR="00737314" w:rsidRPr="00737314" w:rsidRDefault="00737314" w:rsidP="00737314">
      <w:pPr>
        <w:pStyle w:val="Default"/>
        <w:jc w:val="center"/>
        <w:rPr>
          <w:b/>
        </w:rPr>
      </w:pPr>
      <w:r w:rsidRPr="00737314">
        <w:rPr>
          <w:b/>
        </w:rPr>
        <w:t>SADRŽAJ I NAČIN TESTIRANJA, PRAVNI I DRUGI IZVORI</w:t>
      </w:r>
    </w:p>
    <w:p w14:paraId="0D1B77A9" w14:textId="42085270" w:rsidR="002B72A1" w:rsidRDefault="00737314" w:rsidP="00737314">
      <w:pPr>
        <w:pStyle w:val="Default"/>
        <w:jc w:val="center"/>
        <w:rPr>
          <w:b/>
        </w:rPr>
      </w:pPr>
      <w:r w:rsidRPr="00737314">
        <w:rPr>
          <w:b/>
        </w:rPr>
        <w:t>ZA PRIPREMANJE KANDIDATA ZA TESTIRANJE</w:t>
      </w:r>
    </w:p>
    <w:p w14:paraId="544F5BBE" w14:textId="77777777" w:rsidR="00737314" w:rsidRPr="00737314" w:rsidRDefault="00737314" w:rsidP="00737314">
      <w:pPr>
        <w:pStyle w:val="Default"/>
        <w:jc w:val="center"/>
        <w:rPr>
          <w:b/>
        </w:rPr>
      </w:pPr>
    </w:p>
    <w:p w14:paraId="614AF366" w14:textId="7C081292" w:rsidR="00381156" w:rsidRDefault="002B72A1" w:rsidP="002B72A1">
      <w:pPr>
        <w:pStyle w:val="Default"/>
        <w:jc w:val="both"/>
      </w:pPr>
      <w:r>
        <w:t xml:space="preserve">Kandidati su dužni predočiti osobnu iskaznicu ili drugu identifikacijsku javnu ispravu na temelju koje se utvrđuje identitet kandidata. </w:t>
      </w:r>
      <w:r w:rsidR="001F6766">
        <w:t xml:space="preserve">Molimo kandidate da se po dolasku na testiranje pridržavaju svih trenutno važećih epidemioloških mjera te da ponesu vlastitu </w:t>
      </w:r>
      <w:r>
        <w:t>kemijsku olovku.</w:t>
      </w:r>
    </w:p>
    <w:p w14:paraId="5CBD63BF" w14:textId="77777777" w:rsidR="001F6766" w:rsidRDefault="001F6766" w:rsidP="002B72A1">
      <w:pPr>
        <w:pStyle w:val="Default"/>
        <w:jc w:val="both"/>
      </w:pPr>
    </w:p>
    <w:p w14:paraId="3B5B3A55" w14:textId="417864F8" w:rsidR="002B72A1" w:rsidRDefault="002B72A1" w:rsidP="002B72A1">
      <w:pPr>
        <w:pStyle w:val="Default"/>
        <w:jc w:val="both"/>
      </w:pPr>
      <w:r w:rsidRPr="002B72A1">
        <w:t>Testiranju ne mogu pristupiti kandidati koji ne mogu dokazati identitet i osobe za koje je Povjerenstvo utvrdilo da ne ispunjavaju formalne uvjete iz natječaja te čije prijave nisu pravodobne i potpune.</w:t>
      </w:r>
    </w:p>
    <w:p w14:paraId="74D00F62" w14:textId="11F67224" w:rsidR="002B72A1" w:rsidRDefault="002B72A1" w:rsidP="002B72A1">
      <w:pPr>
        <w:pStyle w:val="Default"/>
        <w:jc w:val="both"/>
      </w:pPr>
      <w:r>
        <w:lastRenderedPageBreak/>
        <w:t xml:space="preserve">Nakon utvrđivanja identiteta, Povjerenstvo će podijeliti testove kandidatima. Po zaprimanju testa kandidat je dužan upisati ime i prezime na za to označenom mjestu. Test se piše isključivo kemijskom olovkom, a sadrži 4 pitanja. Svako pitanje može biti vrednovano od 0 do 5 bodova. </w:t>
      </w:r>
    </w:p>
    <w:p w14:paraId="6CEB159D" w14:textId="77777777" w:rsidR="002B72A1" w:rsidRDefault="002B72A1" w:rsidP="002B72A1">
      <w:pPr>
        <w:pStyle w:val="Default"/>
        <w:jc w:val="both"/>
      </w:pPr>
      <w:r>
        <w:t xml:space="preserve">Za vrijeme testiranja nije dopušteno: </w:t>
      </w:r>
    </w:p>
    <w:p w14:paraId="11A92159" w14:textId="77777777" w:rsidR="002B72A1" w:rsidRDefault="002B72A1" w:rsidP="002B72A1">
      <w:pPr>
        <w:pStyle w:val="Default"/>
        <w:jc w:val="both"/>
      </w:pPr>
    </w:p>
    <w:p w14:paraId="207109CF" w14:textId="77777777" w:rsidR="002B72A1" w:rsidRDefault="002B72A1" w:rsidP="002B72A1">
      <w:pPr>
        <w:pStyle w:val="Default"/>
        <w:jc w:val="both"/>
      </w:pPr>
      <w:r>
        <w:t xml:space="preserve">- koristiti se bilo kakvom literaturom odnosno bilješkama, </w:t>
      </w:r>
    </w:p>
    <w:p w14:paraId="2B91FFB3" w14:textId="77777777" w:rsidR="002B72A1" w:rsidRDefault="002B72A1" w:rsidP="002B72A1">
      <w:pPr>
        <w:pStyle w:val="Default"/>
        <w:jc w:val="both"/>
      </w:pPr>
      <w:r>
        <w:t xml:space="preserve">- koristiti mobitel ili druga komunikacijska sredstva, </w:t>
      </w:r>
    </w:p>
    <w:p w14:paraId="1B0B4408" w14:textId="77777777" w:rsidR="002B72A1" w:rsidRDefault="002B72A1" w:rsidP="002B72A1">
      <w:pPr>
        <w:pStyle w:val="Default"/>
        <w:jc w:val="both"/>
      </w:pPr>
      <w:r>
        <w:t xml:space="preserve">- napuštati prostoriju u kojoj se testiranje odvija i </w:t>
      </w:r>
    </w:p>
    <w:p w14:paraId="1A3D9DC2" w14:textId="77777777" w:rsidR="002B72A1" w:rsidRDefault="002B72A1" w:rsidP="002B72A1">
      <w:pPr>
        <w:pStyle w:val="Default"/>
        <w:jc w:val="both"/>
      </w:pPr>
      <w:r>
        <w:t xml:space="preserve">- razgovarati s ostalim kandidatima. </w:t>
      </w:r>
    </w:p>
    <w:p w14:paraId="48D9CD74" w14:textId="77777777" w:rsidR="002B72A1" w:rsidRDefault="002B72A1" w:rsidP="002B72A1">
      <w:pPr>
        <w:pStyle w:val="Default"/>
        <w:jc w:val="both"/>
      </w:pPr>
    </w:p>
    <w:p w14:paraId="66ABBAE6" w14:textId="108D543A" w:rsidR="002B72A1" w:rsidRDefault="002B72A1" w:rsidP="00D928AC">
      <w:pPr>
        <w:pStyle w:val="Default"/>
        <w:jc w:val="both"/>
      </w:pPr>
      <w:r>
        <w:t xml:space="preserve">Predviđeno vrijeme pismenog testiranja je </w:t>
      </w:r>
      <w:r w:rsidR="00BD2541">
        <w:t>45</w:t>
      </w:r>
      <w:r>
        <w:t xml:space="preserve"> minuta.</w:t>
      </w:r>
    </w:p>
    <w:p w14:paraId="652DE8A3" w14:textId="77777777" w:rsidR="002B72A1" w:rsidRDefault="002B72A1" w:rsidP="00D928AC">
      <w:pPr>
        <w:pStyle w:val="Default"/>
        <w:jc w:val="both"/>
      </w:pPr>
      <w:r>
        <w:t xml:space="preserve">Ukoliko kandidat postupi suprotno pravilima testiranja bit će udaljen s testiranja, a njegov rezultat Povjerenstvo neće priznati niti ocijeniti. </w:t>
      </w:r>
    </w:p>
    <w:p w14:paraId="06DFC136" w14:textId="77777777" w:rsidR="00D928AC" w:rsidRDefault="002B72A1" w:rsidP="00D928AC">
      <w:pPr>
        <w:pStyle w:val="Default"/>
        <w:jc w:val="both"/>
      </w:pPr>
      <w:r>
        <w:t xml:space="preserve">Nakon obavljenog testiranja Povjerenstvo utvrđuje rezultat testiranja za svakog kandidata. Maksimalan broj bodova koji kandidat može ostvariti jest </w:t>
      </w:r>
      <w:r w:rsidR="006847AC">
        <w:t>13</w:t>
      </w:r>
      <w:r>
        <w:t xml:space="preserve"> bodova.</w:t>
      </w:r>
    </w:p>
    <w:p w14:paraId="11ACE94B" w14:textId="22E20213" w:rsidR="00D928AC" w:rsidRPr="00E20738" w:rsidRDefault="00DE30B6" w:rsidP="00D928AC">
      <w:pPr>
        <w:pStyle w:val="Default"/>
        <w:jc w:val="both"/>
      </w:pPr>
      <w:r w:rsidRPr="000D565D">
        <w:t xml:space="preserve">Nakon provedenog </w:t>
      </w:r>
      <w:r>
        <w:t>testiranja</w:t>
      </w:r>
      <w:r w:rsidRPr="000D565D">
        <w:t xml:space="preserve"> Povjerenstvo utvrđuje rang listu kandidata prema ukupnom broju bodova</w:t>
      </w:r>
      <w:r>
        <w:t>.</w:t>
      </w:r>
      <w:r>
        <w:t xml:space="preserve"> </w:t>
      </w:r>
      <w:r w:rsidRPr="000D565D">
        <w:t>Povjerenstvo dostavlja ravnatelj</w:t>
      </w:r>
      <w:r>
        <w:t>ici</w:t>
      </w:r>
      <w:r w:rsidRPr="000D565D">
        <w:t xml:space="preserve"> Škole pisano izvješće o provedenom postupku s priloženom rang listom</w:t>
      </w:r>
      <w:r>
        <w:t xml:space="preserve"> na temelju koje ravnateljica poziva na razgovor tri najbolje bodovana rezultata. </w:t>
      </w:r>
      <w:r w:rsidR="00D928AC">
        <w:t>Prema članku 23. Pravilnik o postupku zapošljavanja te procjeni i vrednovanju kandidata za zapošljavanje a</w:t>
      </w:r>
      <w:r w:rsidR="00D928AC" w:rsidRPr="00E20738">
        <w:t>ko jedan od kandidata ostvaruje pravo prednosti pri zapošljavanju prema posebnom zakonu i najbolje je rangirani kandidat, odnosno ima isti najveći broj bodova kao i drugi kandidat odnosno kandidati, ravnatelj</w:t>
      </w:r>
      <w:r w:rsidR="00D928AC">
        <w:t>ica</w:t>
      </w:r>
      <w:r w:rsidR="00D928AC" w:rsidRPr="00E20738">
        <w:t xml:space="preserve"> je obvezn</w:t>
      </w:r>
      <w:r w:rsidR="00D928AC">
        <w:t>a</w:t>
      </w:r>
      <w:r w:rsidR="00D928AC" w:rsidRPr="00E20738">
        <w:t xml:space="preserve"> za toga kandidata zatražiti prethodnu suglasnost Školskog odbora za zasnivanje radnog odnosa.</w:t>
      </w:r>
      <w:r w:rsidR="00D928AC">
        <w:t xml:space="preserve"> </w:t>
      </w:r>
      <w:r w:rsidR="00D928AC" w:rsidRPr="00E20738">
        <w:t>Ako dva najbolje rangirana kandidata ostvaruju pravo prednosti pri zapošljavanju prema posebnom zakonu, ravnatelj</w:t>
      </w:r>
      <w:r w:rsidR="00D928AC">
        <w:t>ica</w:t>
      </w:r>
      <w:r w:rsidR="00D928AC" w:rsidRPr="00E20738">
        <w:t xml:space="preserve"> odlučuje za kojega će kandidata zatražiti prethodnu suglasnost Školskog odbora za zasnivanje radnog odnosa.</w:t>
      </w:r>
    </w:p>
    <w:p w14:paraId="780ED0ED" w14:textId="77777777" w:rsidR="00D928AC" w:rsidRDefault="00D928AC" w:rsidP="00D928AC">
      <w:pPr>
        <w:pStyle w:val="Default"/>
        <w:jc w:val="both"/>
      </w:pPr>
    </w:p>
    <w:p w14:paraId="618A6B41" w14:textId="77777777" w:rsidR="008F3584" w:rsidRDefault="008F3584">
      <w:pPr>
        <w:pStyle w:val="Default"/>
        <w:rPr>
          <w:color w:val="auto"/>
        </w:rPr>
      </w:pPr>
    </w:p>
    <w:p w14:paraId="1641989F" w14:textId="77777777" w:rsidR="008F3584" w:rsidRDefault="00C64481">
      <w:pPr>
        <w:pStyle w:val="Default"/>
        <w:rPr>
          <w:b/>
          <w:bCs/>
        </w:rPr>
      </w:pPr>
      <w:r>
        <w:rPr>
          <w:b/>
          <w:bCs/>
        </w:rPr>
        <w:t xml:space="preserve">Pravni i drugi izvori za pripremanje kandidata za testiranje su: </w:t>
      </w:r>
    </w:p>
    <w:p w14:paraId="6D88D6D6" w14:textId="77777777" w:rsidR="008F3584" w:rsidRPr="000E4207" w:rsidRDefault="008F3584">
      <w:pPr>
        <w:pStyle w:val="Default"/>
        <w:rPr>
          <w:color w:val="FF0000"/>
        </w:rPr>
      </w:pPr>
    </w:p>
    <w:p w14:paraId="35A6D018" w14:textId="3809B257" w:rsidR="008F3584" w:rsidRPr="006847AC" w:rsidRDefault="00C64481">
      <w:pPr>
        <w:pStyle w:val="Default"/>
        <w:rPr>
          <w:color w:val="auto"/>
        </w:rPr>
      </w:pPr>
      <w:r w:rsidRPr="006847AC">
        <w:rPr>
          <w:color w:val="auto"/>
        </w:rPr>
        <w:t>1.  Zakon o odgoju i obrazovanju u osnovnoj i srednjoj školi (NN 87/08, 86/09, 92/10, 105/10, 90/11, 16/12, 86/12, 94/13, 152/14, 7/17, 68/18, 98/19</w:t>
      </w:r>
      <w:r w:rsidR="00055B10" w:rsidRPr="006847AC">
        <w:rPr>
          <w:color w:val="auto"/>
        </w:rPr>
        <w:t>, 64/20</w:t>
      </w:r>
      <w:r w:rsidRPr="006847AC">
        <w:rPr>
          <w:color w:val="auto"/>
        </w:rPr>
        <w:t xml:space="preserve">) </w:t>
      </w:r>
    </w:p>
    <w:p w14:paraId="42FC7036" w14:textId="5E9766F0" w:rsidR="008F3584" w:rsidRPr="006847AC" w:rsidRDefault="00160B09" w:rsidP="00055B10">
      <w:pPr>
        <w:pStyle w:val="Default"/>
        <w:rPr>
          <w:color w:val="auto"/>
        </w:rPr>
      </w:pPr>
      <w:r w:rsidRPr="006847AC">
        <w:rPr>
          <w:color w:val="auto"/>
        </w:rPr>
        <w:t>2</w:t>
      </w:r>
      <w:r w:rsidR="00C64481" w:rsidRPr="006847AC">
        <w:rPr>
          <w:color w:val="auto"/>
        </w:rPr>
        <w:t xml:space="preserve">.  </w:t>
      </w:r>
      <w:r w:rsidR="00055B10" w:rsidRPr="006847AC">
        <w:rPr>
          <w:color w:val="auto"/>
        </w:rPr>
        <w:t>Pravilnik o načinima, postupcima i elementima vrednovanja učenika u osnovnoj i srednjoj školi (NN 112/10, 82/19, 43/20, 100/21)</w:t>
      </w:r>
    </w:p>
    <w:p w14:paraId="25E8B08F" w14:textId="36AA8BF8" w:rsidR="00055B10" w:rsidRPr="006847AC" w:rsidRDefault="00160B09" w:rsidP="00055B10">
      <w:pPr>
        <w:pStyle w:val="Default"/>
        <w:rPr>
          <w:color w:val="auto"/>
        </w:rPr>
      </w:pPr>
      <w:r w:rsidRPr="006847AC">
        <w:rPr>
          <w:color w:val="auto"/>
        </w:rPr>
        <w:t>3</w:t>
      </w:r>
      <w:r w:rsidR="00055B10" w:rsidRPr="006847AC">
        <w:rPr>
          <w:color w:val="auto"/>
        </w:rPr>
        <w:t xml:space="preserve">. Kurikulum za nastavni predmet </w:t>
      </w:r>
      <w:r w:rsidR="006847AC" w:rsidRPr="006847AC">
        <w:rPr>
          <w:color w:val="auto"/>
        </w:rPr>
        <w:t>Engleski jezik</w:t>
      </w:r>
      <w:r w:rsidR="00055B10" w:rsidRPr="006847AC">
        <w:rPr>
          <w:color w:val="auto"/>
        </w:rPr>
        <w:t xml:space="preserve"> (NN </w:t>
      </w:r>
      <w:r w:rsidR="006847AC" w:rsidRPr="006847AC">
        <w:rPr>
          <w:color w:val="auto"/>
        </w:rPr>
        <w:t>7/2019</w:t>
      </w:r>
      <w:r w:rsidR="00055B10" w:rsidRPr="006847AC">
        <w:rPr>
          <w:color w:val="auto"/>
        </w:rPr>
        <w:t>)</w:t>
      </w:r>
    </w:p>
    <w:p w14:paraId="69698D39" w14:textId="77777777" w:rsidR="008F3584" w:rsidRDefault="008F3584">
      <w:pPr>
        <w:pStyle w:val="Default"/>
      </w:pPr>
    </w:p>
    <w:p w14:paraId="115BBA19" w14:textId="6EE90AC5" w:rsidR="008F3584" w:rsidRDefault="00C64481">
      <w:pPr>
        <w:pStyle w:val="Default"/>
      </w:pPr>
      <w:r>
        <w:t>Poziv kandidatima na testiranje i vrednovanje koje uključuje i sadržaj i način testiranja, pravne i druge izvore za pripremanje kandidata za testiranje Povjerenstvo će objaviti</w:t>
      </w:r>
      <w:r w:rsidR="00280EB1">
        <w:t xml:space="preserve"> </w:t>
      </w:r>
      <w:r w:rsidR="006847AC">
        <w:rPr>
          <w:u w:val="single"/>
        </w:rPr>
        <w:t>07.</w:t>
      </w:r>
      <w:r w:rsidR="00A05A74">
        <w:rPr>
          <w:u w:val="single"/>
        </w:rPr>
        <w:t>studenog</w:t>
      </w:r>
      <w:r w:rsidR="00737314">
        <w:rPr>
          <w:u w:val="single"/>
        </w:rPr>
        <w:t xml:space="preserve"> 2022</w:t>
      </w:r>
      <w:r w:rsidR="00280EB1" w:rsidRPr="00280EB1">
        <w:rPr>
          <w:u w:val="single"/>
        </w:rPr>
        <w:t>.</w:t>
      </w:r>
      <w:r w:rsidR="003368F8">
        <w:t xml:space="preserve"> </w:t>
      </w:r>
      <w:r>
        <w:t xml:space="preserve">godine na mrežnoj stranici Osnovne škole braće Radića, </w:t>
      </w:r>
      <w:proofErr w:type="spellStart"/>
      <w:r>
        <w:t>Bračević</w:t>
      </w:r>
      <w:proofErr w:type="spellEnd"/>
      <w:r>
        <w:t xml:space="preserve"> (</w:t>
      </w:r>
      <w:hyperlink r:id="rId7" w:history="1">
        <w:r>
          <w:rPr>
            <w:rStyle w:val="Hiperveza"/>
          </w:rPr>
          <w:t>http://www.os-brace-radica-bracevic.skole.hr/</w:t>
        </w:r>
      </w:hyperlink>
      <w:r>
        <w:t>).</w:t>
      </w:r>
    </w:p>
    <w:p w14:paraId="06FF0443" w14:textId="77777777" w:rsidR="008F3584" w:rsidRDefault="008F3584">
      <w:pPr>
        <w:pStyle w:val="Default"/>
      </w:pPr>
    </w:p>
    <w:p w14:paraId="00533424" w14:textId="77777777" w:rsidR="008F3584" w:rsidRDefault="00C64481">
      <w:pPr>
        <w:jc w:val="right"/>
      </w:pPr>
      <w:r>
        <w:rPr>
          <w:b/>
          <w:bCs/>
        </w:rPr>
        <w:t>Povjerenstvo za vrednovanje kandidata za zapošljavanje</w:t>
      </w:r>
    </w:p>
    <w:p w14:paraId="13040C97" w14:textId="56603185" w:rsidR="008F3584" w:rsidRDefault="008F3584"/>
    <w:p w14:paraId="1D63C996" w14:textId="77777777" w:rsidR="008F3584" w:rsidRDefault="00C64481">
      <w:pPr>
        <w:tabs>
          <w:tab w:val="left" w:pos="1200"/>
        </w:tabs>
      </w:pPr>
      <w:r>
        <w:t>Dostaviti:</w:t>
      </w:r>
    </w:p>
    <w:p w14:paraId="18394157" w14:textId="77777777" w:rsidR="008F3584" w:rsidRDefault="00C64481">
      <w:pPr>
        <w:pStyle w:val="Odlomakpopisa"/>
        <w:numPr>
          <w:ilvl w:val="0"/>
          <w:numId w:val="1"/>
        </w:numPr>
        <w:tabs>
          <w:tab w:val="left" w:pos="1200"/>
        </w:tabs>
      </w:pPr>
      <w:r>
        <w:t>Kandidatima po natječaju, putem elektroničke pošte</w:t>
      </w:r>
    </w:p>
    <w:p w14:paraId="678C54FC" w14:textId="77777777" w:rsidR="008F3584" w:rsidRDefault="00C64481">
      <w:pPr>
        <w:pStyle w:val="Odlomakpopisa"/>
        <w:numPr>
          <w:ilvl w:val="0"/>
          <w:numId w:val="1"/>
        </w:numPr>
        <w:tabs>
          <w:tab w:val="left" w:pos="1200"/>
        </w:tabs>
      </w:pPr>
      <w:r>
        <w:t>Pismohrana, ovdje</w:t>
      </w:r>
    </w:p>
    <w:sectPr w:rsidR="008F3584">
      <w:footerReference w:type="default" r:id="rId8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888C" w14:textId="77777777" w:rsidR="006F26CA" w:rsidRDefault="006F26CA">
      <w:r>
        <w:separator/>
      </w:r>
    </w:p>
  </w:endnote>
  <w:endnote w:type="continuationSeparator" w:id="0">
    <w:p w14:paraId="2FA8D51D" w14:textId="77777777" w:rsidR="006F26CA" w:rsidRDefault="006F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789B" w14:textId="27F1C126" w:rsidR="00744EA8" w:rsidRDefault="00C64481">
    <w:pPr>
      <w:pStyle w:val="Podnoje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907B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907B4">
      <w:rPr>
        <w:b/>
        <w:bCs/>
        <w:noProof/>
      </w:rPr>
      <w:t>2</w:t>
    </w:r>
    <w:r>
      <w:rPr>
        <w:b/>
        <w:bCs/>
      </w:rPr>
      <w:fldChar w:fldCharType="end"/>
    </w:r>
  </w:p>
  <w:p w14:paraId="248A8809" w14:textId="77777777" w:rsidR="00744EA8" w:rsidRDefault="006F26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80FC" w14:textId="77777777" w:rsidR="006F26CA" w:rsidRDefault="006F26CA">
      <w:r>
        <w:rPr>
          <w:color w:val="000000"/>
        </w:rPr>
        <w:separator/>
      </w:r>
    </w:p>
  </w:footnote>
  <w:footnote w:type="continuationSeparator" w:id="0">
    <w:p w14:paraId="5020D98F" w14:textId="77777777" w:rsidR="006F26CA" w:rsidRDefault="006F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16CF"/>
    <w:multiLevelType w:val="multilevel"/>
    <w:tmpl w:val="624EC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84"/>
    <w:rsid w:val="00000A6C"/>
    <w:rsid w:val="00047E89"/>
    <w:rsid w:val="00055B10"/>
    <w:rsid w:val="000653FA"/>
    <w:rsid w:val="000E4207"/>
    <w:rsid w:val="00160B09"/>
    <w:rsid w:val="001F6766"/>
    <w:rsid w:val="00274CDD"/>
    <w:rsid w:val="00280EB1"/>
    <w:rsid w:val="0028455D"/>
    <w:rsid w:val="00287746"/>
    <w:rsid w:val="002B72A1"/>
    <w:rsid w:val="002F3462"/>
    <w:rsid w:val="003368F8"/>
    <w:rsid w:val="00381156"/>
    <w:rsid w:val="003D37DF"/>
    <w:rsid w:val="00425313"/>
    <w:rsid w:val="004A2D84"/>
    <w:rsid w:val="004C7E09"/>
    <w:rsid w:val="004D6692"/>
    <w:rsid w:val="005366FD"/>
    <w:rsid w:val="00580EE3"/>
    <w:rsid w:val="0058345C"/>
    <w:rsid w:val="00612DAF"/>
    <w:rsid w:val="0067005E"/>
    <w:rsid w:val="006847AC"/>
    <w:rsid w:val="006850C3"/>
    <w:rsid w:val="006F26CA"/>
    <w:rsid w:val="00704812"/>
    <w:rsid w:val="00731DEC"/>
    <w:rsid w:val="00737314"/>
    <w:rsid w:val="00773296"/>
    <w:rsid w:val="007907B4"/>
    <w:rsid w:val="00822556"/>
    <w:rsid w:val="00834F8A"/>
    <w:rsid w:val="008A2E36"/>
    <w:rsid w:val="008B0F03"/>
    <w:rsid w:val="008F3584"/>
    <w:rsid w:val="0093764D"/>
    <w:rsid w:val="009F5C6F"/>
    <w:rsid w:val="00A05A74"/>
    <w:rsid w:val="00A34019"/>
    <w:rsid w:val="00A34A2D"/>
    <w:rsid w:val="00A926C5"/>
    <w:rsid w:val="00AB2D1C"/>
    <w:rsid w:val="00AC1501"/>
    <w:rsid w:val="00AD0F76"/>
    <w:rsid w:val="00AE3AE1"/>
    <w:rsid w:val="00AE6495"/>
    <w:rsid w:val="00BA0D20"/>
    <w:rsid w:val="00BD1A68"/>
    <w:rsid w:val="00BD2541"/>
    <w:rsid w:val="00C239CB"/>
    <w:rsid w:val="00C553C4"/>
    <w:rsid w:val="00C64481"/>
    <w:rsid w:val="00C87295"/>
    <w:rsid w:val="00D928AC"/>
    <w:rsid w:val="00DE30B6"/>
    <w:rsid w:val="00E86196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83CF"/>
  <w15:docId w15:val="{85151D0B-DEEB-4619-B580-EF9B8561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Naglaeno">
    <w:name w:val="Strong"/>
    <w:basedOn w:val="Zadanifontodlomka"/>
    <w:rPr>
      <w:b/>
      <w:bCs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E74B5"/>
      <w:sz w:val="26"/>
      <w:szCs w:val="26"/>
      <w:lang w:eastAsia="hr-HR"/>
    </w:r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4C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CDD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E30B6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-brace-radica-bracev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</dc:creator>
  <dc:description/>
  <cp:lastModifiedBy>TANJA TASLAK</cp:lastModifiedBy>
  <cp:revision>2</cp:revision>
  <cp:lastPrinted>2022-11-07T09:48:00Z</cp:lastPrinted>
  <dcterms:created xsi:type="dcterms:W3CDTF">2022-11-07T12:40:00Z</dcterms:created>
  <dcterms:modified xsi:type="dcterms:W3CDTF">2022-11-07T12:40:00Z</dcterms:modified>
</cp:coreProperties>
</file>